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7ECE0" w14:textId="0F0100F5" w:rsidR="00D55D36" w:rsidRDefault="00AB0010" w:rsidP="00F94F2B">
      <w:r>
        <w:t>ASUNTO:</w:t>
      </w:r>
    </w:p>
    <w:p w14:paraId="5A43B811" w14:textId="482042ED" w:rsidR="00AB0010" w:rsidRDefault="00AB0010" w:rsidP="00F94F2B">
      <w:r>
        <w:t>Solicitud de justificación denegación AP</w:t>
      </w:r>
    </w:p>
    <w:p w14:paraId="68475BC7" w14:textId="188616BA" w:rsidR="008304E1" w:rsidRDefault="008304E1" w:rsidP="00F94F2B">
      <w:r>
        <w:t>EXPONE:</w:t>
      </w:r>
    </w:p>
    <w:p w14:paraId="6E7852CD" w14:textId="666ABF69" w:rsidR="00F94F2B" w:rsidRDefault="00F94F2B" w:rsidP="00F94F2B">
      <w:r>
        <w:t xml:space="preserve">En relación con su respuesta con </w:t>
      </w:r>
      <w:proofErr w:type="spellStart"/>
      <w:r>
        <w:t>Ref</w:t>
      </w:r>
      <w:proofErr w:type="spellEnd"/>
      <w:r>
        <w:t xml:space="preserve"> XXXXXXX, a mi </w:t>
      </w:r>
      <w:r w:rsidR="00DB616E">
        <w:t>[</w:t>
      </w:r>
      <w:r>
        <w:t xml:space="preserve">solicitud </w:t>
      </w:r>
      <w:r w:rsidR="00DB616E">
        <w:t>de asuntos particulares/ justificación de la denegación de asuntos particulares], he de manifestar que se incumple la jurisprudencia y la legislación vigente por los si</w:t>
      </w:r>
      <w:r w:rsidR="00E70A20">
        <w:t>guientes motivos:</w:t>
      </w:r>
    </w:p>
    <w:p w14:paraId="6FB6087D" w14:textId="482FDECB" w:rsidR="00E70A20" w:rsidRDefault="00E70A20" w:rsidP="00E70A20">
      <w:r>
        <w:t>P</w:t>
      </w:r>
      <w:r w:rsidR="008304E1">
        <w:t>á</w:t>
      </w:r>
      <w:r>
        <w:t>rrafo para los que les han dado mal las fechas:</w:t>
      </w:r>
    </w:p>
    <w:p w14:paraId="012C84E3" w14:textId="3B45F9C6" w:rsidR="00E70A20" w:rsidRDefault="00E70A20" w:rsidP="00E70A20">
      <w:pPr>
        <w:pStyle w:val="Prrafodelista"/>
        <w:numPr>
          <w:ilvl w:val="0"/>
          <w:numId w:val="3"/>
        </w:numPr>
      </w:pPr>
      <w:r>
        <w:t>En la solicitud de días por asuntos particulares, se consignan unos días que no corresponden con su respuesta, esto hace que su respuesta falle por forma, ya que responde a una solicitud no realizada y no a la realizada.</w:t>
      </w:r>
    </w:p>
    <w:p w14:paraId="34CDA827" w14:textId="79F4E659" w:rsidR="00E70A20" w:rsidRDefault="00E70A20" w:rsidP="00E70A20">
      <w:r>
        <w:t>Para todos:</w:t>
      </w:r>
    </w:p>
    <w:p w14:paraId="163A03B1" w14:textId="77777777" w:rsidR="00E70A20" w:rsidRDefault="00E70A20" w:rsidP="00E70A20">
      <w:pPr>
        <w:pStyle w:val="Prrafodelista"/>
        <w:numPr>
          <w:ilvl w:val="0"/>
          <w:numId w:val="3"/>
        </w:numPr>
      </w:pPr>
      <w:r>
        <w:t xml:space="preserve">La argumentación facilitada, anuncia una época de riesgo alto que coincide en un porcentaje muy alto de la totalidad del desarrollo de la aplicación del tiempo de activación del contrato que ostento. </w:t>
      </w:r>
    </w:p>
    <w:p w14:paraId="0B624D76" w14:textId="189A1ABC" w:rsidR="00346C56" w:rsidRPr="00346C56" w:rsidRDefault="00346C56" w:rsidP="008304E1">
      <w:pPr>
        <w:pStyle w:val="Prrafodelista"/>
        <w:numPr>
          <w:ilvl w:val="0"/>
          <w:numId w:val="3"/>
        </w:numPr>
      </w:pPr>
      <w:r>
        <w:t>Manifiesta, que el personal est</w:t>
      </w:r>
      <w:r w:rsidR="00495BBF">
        <w:t xml:space="preserve">á </w:t>
      </w:r>
      <w:r>
        <w:t>sometido a una “carga excepcional de trabajo”, no estando esto reconocido como regula el convenio colectivo único  en su articulo 183.1 “</w:t>
      </w:r>
      <w:r w:rsidRPr="008304E1">
        <w:rPr>
          <w:i/>
          <w:iCs/>
        </w:rPr>
        <w:t xml:space="preserve">Este complemento retribuye las particulares circunstancias en que se desarrolla la actividad profesional, bien como consecuencia del grado de especialidad del trabajo, bien como </w:t>
      </w:r>
      <w:r w:rsidRPr="008304E1">
        <w:rPr>
          <w:b/>
          <w:bCs/>
          <w:i/>
          <w:iCs/>
        </w:rPr>
        <w:t>consecuencia de la cantidad de trabajo asignado</w:t>
      </w:r>
      <w:r w:rsidRPr="008304E1">
        <w:rPr>
          <w:i/>
          <w:iCs/>
        </w:rPr>
        <w:t xml:space="preserve"> en términos de aumento de jornada o de peculiaridad en su ordenación o cumplimiento, bien como consecuencia del especial rendimiento o productividad manifestada en la consecución de los objetivos establecidos para generar el derecho a su abono</w:t>
      </w:r>
      <w:r w:rsidR="008304E1">
        <w:rPr>
          <w:i/>
          <w:iCs/>
        </w:rPr>
        <w:t>”.</w:t>
      </w:r>
    </w:p>
    <w:p w14:paraId="34321583" w14:textId="17FBDEBD" w:rsidR="00E70A20" w:rsidRDefault="00E70A20" w:rsidP="00E70A20">
      <w:pPr>
        <w:pStyle w:val="Prrafodelista"/>
        <w:numPr>
          <w:ilvl w:val="0"/>
          <w:numId w:val="3"/>
        </w:numPr>
      </w:pPr>
      <w:r>
        <w:t>Sostiene que los PIF, están compuest</w:t>
      </w:r>
      <w:r w:rsidR="008304E1">
        <w:t>o</w:t>
      </w:r>
      <w:r>
        <w:t>s por 5 personas</w:t>
      </w:r>
      <w:r w:rsidR="008304E1">
        <w:t xml:space="preserve"> </w:t>
      </w:r>
      <w:r>
        <w:t xml:space="preserve">y que necesitan un mínimo de </w:t>
      </w:r>
      <w:r w:rsidR="00346C56">
        <w:t>4 para estar operativos</w:t>
      </w:r>
      <w:r w:rsidR="008304E1">
        <w:t>. Esto</w:t>
      </w:r>
      <w:r w:rsidR="00346C56">
        <w:t xml:space="preserve"> habilita la posibilidad de que 1 persona</w:t>
      </w:r>
      <w:r w:rsidR="008304E1">
        <w:t xml:space="preserve"> </w:t>
      </w:r>
      <w:r w:rsidR="00346C56">
        <w:t>se ausente por el motivo que sea</w:t>
      </w:r>
      <w:r w:rsidR="008304E1">
        <w:t xml:space="preserve">. La denegación sistemática, </w:t>
      </w:r>
      <w:r w:rsidR="00346C56">
        <w:t>impid</w:t>
      </w:r>
      <w:r w:rsidR="008304E1">
        <w:t>e</w:t>
      </w:r>
      <w:r w:rsidR="00346C56">
        <w:t xml:space="preserve"> por definición el derecho del trabajador</w:t>
      </w:r>
      <w:r w:rsidR="008304E1">
        <w:t xml:space="preserve"> sin justificación técnica</w:t>
      </w:r>
      <w:r w:rsidR="00346C56">
        <w:t>.</w:t>
      </w:r>
    </w:p>
    <w:p w14:paraId="1BD09039" w14:textId="1CF151EE" w:rsidR="00346C56" w:rsidRPr="00346C56" w:rsidRDefault="00346C56" w:rsidP="00346C56">
      <w:pPr>
        <w:pStyle w:val="Prrafodelista"/>
        <w:numPr>
          <w:ilvl w:val="0"/>
          <w:numId w:val="3"/>
        </w:numPr>
      </w:pPr>
      <w:r>
        <w:t>Manifiesta que el personal, que forma parte de las categorías, “</w:t>
      </w:r>
      <w:r w:rsidRPr="00346C56">
        <w:rPr>
          <w:i/>
          <w:iCs/>
        </w:rPr>
        <w:t>es imprescindible durante la época de peligro alto de incendios forestales para la rápida detección de incendios, como lo manifiesta el hecho de que existan vigilantes móviles para cubrir los posibles descubiertos”</w:t>
      </w:r>
      <w:r>
        <w:t xml:space="preserve"> </w:t>
      </w:r>
      <w:r w:rsidR="003545F3">
        <w:t>demuestra que existe un sistema de cobertura de un trabajador y por tanto que existe la posibilidad de que un trabajador, ejerza sus derechos y pueda ausentarse.</w:t>
      </w:r>
      <w:r w:rsidRPr="00346C56">
        <w:t xml:space="preserve"> </w:t>
      </w:r>
    </w:p>
    <w:p w14:paraId="618D4E7A" w14:textId="67D78F1F" w:rsidR="00346C56" w:rsidRPr="003545F3" w:rsidRDefault="003545F3" w:rsidP="003545F3">
      <w:pPr>
        <w:pStyle w:val="Prrafodelista"/>
        <w:numPr>
          <w:ilvl w:val="0"/>
          <w:numId w:val="3"/>
        </w:numPr>
        <w:rPr>
          <w:i/>
          <w:iCs/>
        </w:rPr>
      </w:pPr>
      <w:r>
        <w:t>Asegura, pese a lo anteriormente argumentado que “</w:t>
      </w:r>
      <w:r w:rsidRPr="003545F3">
        <w:rPr>
          <w:i/>
          <w:iCs/>
        </w:rPr>
        <w:t xml:space="preserve">Se produciría una merma en un servicio público tan necesario en estos momentos como es la </w:t>
      </w:r>
      <w:r w:rsidRPr="003545F3">
        <w:rPr>
          <w:i/>
          <w:iCs/>
        </w:rPr>
        <w:lastRenderedPageBreak/>
        <w:t>vigilancia, prevención y extinción de incendios forestales.”</w:t>
      </w:r>
      <w:r w:rsidR="00A82E65">
        <w:t xml:space="preserve">, </w:t>
      </w:r>
      <w:r>
        <w:t>en contra de la redacción anterior en la</w:t>
      </w:r>
      <w:r w:rsidR="006B7EAB">
        <w:t xml:space="preserve"> </w:t>
      </w:r>
      <w:r w:rsidR="00231D8C">
        <w:t>que</w:t>
      </w:r>
      <w:r>
        <w:t xml:space="preserve"> hace gala de la capacidad y flexibilidad del servicio a la hora de hacer frente a la falta de un trabajador y sin explicar porqu</w:t>
      </w:r>
      <w:r w:rsidR="008304E1">
        <w:t>é</w:t>
      </w:r>
      <w:r>
        <w:t xml:space="preserve"> la falta de asistencia por ejercer un derecho del trabajador </w:t>
      </w:r>
      <w:r w:rsidR="00A82E65">
        <w:t>(</w:t>
      </w:r>
      <w:r>
        <w:t>la aplicación del permiso por asuntos particulares</w:t>
      </w:r>
      <w:r w:rsidR="00A82E65">
        <w:t>)</w:t>
      </w:r>
      <w:r>
        <w:t xml:space="preserve">  produciría una merma en </w:t>
      </w:r>
      <w:r w:rsidR="00A82E65">
        <w:t>el</w:t>
      </w:r>
      <w:r>
        <w:t xml:space="preserve"> servicio, en comparación con la falta de un trabajador por cualquier otro motivo.</w:t>
      </w:r>
    </w:p>
    <w:p w14:paraId="6929ED9F" w14:textId="14FE4EAF" w:rsidR="003545F3" w:rsidRDefault="003545F3" w:rsidP="003545F3">
      <w:pPr>
        <w:pStyle w:val="Prrafodelista"/>
        <w:numPr>
          <w:ilvl w:val="0"/>
          <w:numId w:val="3"/>
        </w:numPr>
      </w:pPr>
      <w:r>
        <w:t xml:space="preserve">Manifiesta que se han </w:t>
      </w:r>
      <w:proofErr w:type="spellStart"/>
      <w:r>
        <w:t>preconsignado</w:t>
      </w:r>
      <w:proofErr w:type="spellEnd"/>
      <w:r>
        <w:t xml:space="preserve"> dentro del </w:t>
      </w:r>
      <w:r w:rsidRPr="003545F3">
        <w:rPr>
          <w:i/>
          <w:iCs/>
        </w:rPr>
        <w:t>CALENDARIO DEL PERSONAL LABORAL OPERATIVO ADSCRITO A LA DIRECCIÓN GENERAL DE EMERGENCIAS (PERSONAL LABORAL INFOMA)</w:t>
      </w:r>
      <w:r w:rsidRPr="003545F3">
        <w:t xml:space="preserve">, </w:t>
      </w:r>
      <w:r>
        <w:t xml:space="preserve">los días de asuntos particulares y vacaciones, por </w:t>
      </w:r>
      <w:r w:rsidR="00A82E65">
        <w:t>n</w:t>
      </w:r>
      <w:r>
        <w:t>ecesidades del servicio, sin la debida jus</w:t>
      </w:r>
      <w:r w:rsidR="00B11091">
        <w:t>tificación y en contra de la flexibilidad del servicio antes expuesta.</w:t>
      </w:r>
    </w:p>
    <w:p w14:paraId="68E2EDB1" w14:textId="75F5D694" w:rsidR="003545F3" w:rsidRDefault="00B11091" w:rsidP="009C0EE0">
      <w:pPr>
        <w:pStyle w:val="Prrafodelista"/>
        <w:numPr>
          <w:ilvl w:val="0"/>
          <w:numId w:val="3"/>
        </w:numPr>
      </w:pPr>
      <w:r>
        <w:t xml:space="preserve">Enuncia que </w:t>
      </w:r>
      <w:r w:rsidR="00A82E65">
        <w:t xml:space="preserve">el calendario </w:t>
      </w:r>
      <w:r>
        <w:t xml:space="preserve">fue entregado a las OOSS en reunión del día 11 de marzo de 2025 </w:t>
      </w:r>
      <w:r w:rsidR="00A82E65">
        <w:t>(</w:t>
      </w:r>
      <w:r>
        <w:t xml:space="preserve">me consta que las OOSS </w:t>
      </w:r>
      <w:r w:rsidR="009C0EE0">
        <w:t>expresaron</w:t>
      </w:r>
      <w:r>
        <w:t xml:space="preserve"> su disconformidad con esto y que NO se firm</w:t>
      </w:r>
      <w:r w:rsidR="00A70EBB">
        <w:t xml:space="preserve">ó </w:t>
      </w:r>
      <w:r>
        <w:t>el calendario laboral pese a ser entregado mucho m</w:t>
      </w:r>
      <w:r w:rsidR="009C0EE0">
        <w:t>ás tarde de lo legalmente estipulado</w:t>
      </w:r>
      <w:r w:rsidR="00A82E65">
        <w:t>, siendo esta fecha el</w:t>
      </w:r>
      <w:r w:rsidR="009C0EE0">
        <w:t xml:space="preserve"> 1 de enero</w:t>
      </w:r>
      <w:r w:rsidR="00A82E65">
        <w:t>)</w:t>
      </w:r>
      <w:r w:rsidR="009C0EE0">
        <w:t>.</w:t>
      </w:r>
    </w:p>
    <w:p w14:paraId="2CF66E91" w14:textId="756D7C81" w:rsidR="009C0EE0" w:rsidRPr="009C0EE0" w:rsidRDefault="009C0EE0" w:rsidP="009C0EE0">
      <w:pPr>
        <w:pStyle w:val="Prrafodelista"/>
        <w:numPr>
          <w:ilvl w:val="0"/>
          <w:numId w:val="3"/>
        </w:numPr>
      </w:pPr>
      <w:r>
        <w:t xml:space="preserve">En cuanto a las sentencias citadas </w:t>
      </w:r>
      <w:r w:rsidRPr="009C0EE0">
        <w:t xml:space="preserve">Sentencia del Tribunal Superior de Justicia de Asturias, Sala de lo Contencioso Administrativo, Sección 1ª, número 80/2021, </w:t>
      </w:r>
      <w:r>
        <w:t>Nadie ha puesto en duda la prevalencia de las “necesidades del servicio” sobre el “permiso de asuntos particulares”, por lo que no ha lugar.</w:t>
      </w:r>
    </w:p>
    <w:p w14:paraId="147E3808" w14:textId="07829993" w:rsidR="002A2CF8" w:rsidRPr="00A82E65" w:rsidRDefault="009C0EE0" w:rsidP="00A82E65">
      <w:pPr>
        <w:pStyle w:val="Prrafodelista"/>
        <w:numPr>
          <w:ilvl w:val="0"/>
          <w:numId w:val="3"/>
        </w:numPr>
      </w:pPr>
      <w:r>
        <w:t xml:space="preserve">La </w:t>
      </w:r>
      <w:r w:rsidRPr="009C0EE0">
        <w:t xml:space="preserve">STSJ Extremadura secc1 de 20 de junio de 2019 nº 205/2019, </w:t>
      </w:r>
      <w:proofErr w:type="spellStart"/>
      <w:r w:rsidRPr="009C0EE0">
        <w:t>rec</w:t>
      </w:r>
      <w:proofErr w:type="spellEnd"/>
      <w:r w:rsidRPr="009C0EE0">
        <w:t xml:space="preserve"> 388/2018, </w:t>
      </w:r>
      <w:r w:rsidR="002A2CF8">
        <w:t xml:space="preserve"> estima parcialmente la demanda del interesado ya que “</w:t>
      </w:r>
      <w:r w:rsidR="002A2CF8" w:rsidRPr="00A82E65">
        <w:rPr>
          <w:i/>
          <w:iCs/>
        </w:rPr>
        <w:t>En definitiva, al no expresarse un concreto motivo donde se determine que resulta la efectiva necesidad de servicio, cabe entender que la denegación es inmotivada y contraria a Derecho y en ese sentido debe estimarse la pretensión</w:t>
      </w:r>
      <w:r w:rsidR="002A2CF8" w:rsidRPr="002A2CF8">
        <w:t>.</w:t>
      </w:r>
      <w:r w:rsidR="002A2CF8">
        <w:t xml:space="preserve">”  Que de nuevo </w:t>
      </w:r>
      <w:r w:rsidR="00A82E65">
        <w:t>apoya</w:t>
      </w:r>
      <w:r w:rsidR="002A2CF8">
        <w:t xml:space="preserve"> la pretensión de este escrito</w:t>
      </w:r>
      <w:r w:rsidR="002A2CF8" w:rsidRPr="00A82E65">
        <w:rPr>
          <w:i/>
          <w:iCs/>
        </w:rPr>
        <w:t>,</w:t>
      </w:r>
      <w:r w:rsidR="00A82E65">
        <w:rPr>
          <w:i/>
          <w:iCs/>
        </w:rPr>
        <w:t xml:space="preserve"> ”</w:t>
      </w:r>
      <w:r w:rsidR="002A2CF8" w:rsidRPr="00A82E65">
        <w:rPr>
          <w:i/>
          <w:iCs/>
        </w:rPr>
        <w:t>Cuestión diferente es lo que se pide. En el suplico y anudada a la estimación de esa actuación antijurídica,</w:t>
      </w:r>
      <w:r w:rsidR="00A82E65">
        <w:rPr>
          <w:i/>
          <w:iCs/>
        </w:rPr>
        <w:t xml:space="preserve"> </w:t>
      </w:r>
      <w:r w:rsidR="002A2CF8" w:rsidRPr="00A82E65">
        <w:rPr>
          <w:i/>
          <w:iCs/>
        </w:rPr>
        <w:t xml:space="preserve">la recurrente insta una cuantía indemnizatoria por los permisos y festivos no disfrutados. En </w:t>
      </w:r>
      <w:proofErr w:type="gramStart"/>
      <w:r w:rsidR="002A2CF8" w:rsidRPr="00A82E65">
        <w:rPr>
          <w:i/>
          <w:iCs/>
        </w:rPr>
        <w:t>realidad</w:t>
      </w:r>
      <w:proofErr w:type="gramEnd"/>
      <w:r w:rsidR="002A2CF8" w:rsidRPr="00A82E65">
        <w:rPr>
          <w:i/>
          <w:iCs/>
        </w:rPr>
        <w:t xml:space="preserve"> una</w:t>
      </w:r>
      <w:r w:rsidR="00A82E65">
        <w:rPr>
          <w:i/>
          <w:iCs/>
        </w:rPr>
        <w:t xml:space="preserve"> -</w:t>
      </w:r>
      <w:r w:rsidR="002A2CF8" w:rsidRPr="00A82E65">
        <w:rPr>
          <w:i/>
          <w:iCs/>
        </w:rPr>
        <w:t>responsabilidad patrimonial</w:t>
      </w:r>
      <w:r w:rsidR="00A82E65">
        <w:rPr>
          <w:i/>
          <w:iCs/>
        </w:rPr>
        <w:t>-“</w:t>
      </w:r>
      <w:r w:rsidR="002A2CF8" w:rsidRPr="00A82E65">
        <w:rPr>
          <w:i/>
          <w:iCs/>
        </w:rPr>
        <w:t xml:space="preserve">  </w:t>
      </w:r>
      <w:r w:rsidR="002A2CF8">
        <w:t xml:space="preserve">y por ello falla </w:t>
      </w:r>
      <w:r w:rsidR="00A82E65">
        <w:t>“</w:t>
      </w:r>
      <w:r w:rsidR="002A2CF8" w:rsidRPr="00A82E65">
        <w:rPr>
          <w:i/>
          <w:iCs/>
        </w:rPr>
        <w:t>sin que proceda la indemnización solicitad</w:t>
      </w:r>
      <w:r w:rsidR="00A82E65">
        <w:rPr>
          <w:i/>
          <w:iCs/>
        </w:rPr>
        <w:t>”</w:t>
      </w:r>
      <w:r w:rsidR="002A2CF8" w:rsidRPr="00A82E65">
        <w:rPr>
          <w:i/>
          <w:iCs/>
        </w:rPr>
        <w:t>.</w:t>
      </w:r>
    </w:p>
    <w:p w14:paraId="43BFBEAF" w14:textId="77777777" w:rsidR="00A82E65" w:rsidRDefault="00A82E65" w:rsidP="00A82E65">
      <w:pPr>
        <w:pStyle w:val="Prrafodelista"/>
      </w:pPr>
    </w:p>
    <w:p w14:paraId="47BC2BA3" w14:textId="77777777" w:rsidR="00A82E65" w:rsidRDefault="00A82E65" w:rsidP="00A82E65">
      <w:pPr>
        <w:pStyle w:val="Prrafodelista"/>
      </w:pPr>
    </w:p>
    <w:p w14:paraId="53CB96D1" w14:textId="77777777" w:rsidR="00A82E65" w:rsidRDefault="00A82E65" w:rsidP="00A82E65">
      <w:pPr>
        <w:pStyle w:val="Prrafodelista"/>
      </w:pPr>
    </w:p>
    <w:p w14:paraId="0D595CEB" w14:textId="77777777" w:rsidR="00A82E65" w:rsidRDefault="00A82E65" w:rsidP="00A82E65">
      <w:pPr>
        <w:pStyle w:val="Prrafodelista"/>
      </w:pPr>
    </w:p>
    <w:p w14:paraId="5CECB832" w14:textId="384E60AA" w:rsidR="00A82E65" w:rsidRDefault="00A82E65" w:rsidP="00A82E65">
      <w:pPr>
        <w:pStyle w:val="Prrafodelista"/>
      </w:pPr>
      <w:r>
        <w:t>Solicito:</w:t>
      </w:r>
    </w:p>
    <w:p w14:paraId="586421EE" w14:textId="77777777" w:rsidR="00A82E65" w:rsidRPr="002A2CF8" w:rsidRDefault="00A82E65" w:rsidP="00A82E65">
      <w:pPr>
        <w:pStyle w:val="Prrafodelista"/>
      </w:pPr>
    </w:p>
    <w:p w14:paraId="489C0010" w14:textId="015BBC83" w:rsidR="009C0EE0" w:rsidRDefault="002A2CF8" w:rsidP="00A82E65">
      <w:r>
        <w:t>Dado que la justificación facilitada no cumple los requisitos mínimos para considerarse valida, contradictoria en varios puntos y no conforme:</w:t>
      </w:r>
    </w:p>
    <w:p w14:paraId="0CE32C65" w14:textId="530D15FF" w:rsidR="002A2CF8" w:rsidRPr="002A2CF8" w:rsidRDefault="002A2CF8" w:rsidP="002A2CF8">
      <w:pPr>
        <w:pStyle w:val="Prrafodelista"/>
        <w:numPr>
          <w:ilvl w:val="0"/>
          <w:numId w:val="3"/>
        </w:numPr>
      </w:pPr>
      <w:r w:rsidRPr="002A2CF8">
        <w:rPr>
          <w:b/>
          <w:bCs/>
        </w:rPr>
        <w:lastRenderedPageBreak/>
        <w:t xml:space="preserve">Sentencia del Tribunal Supremo (Sala 3) de 24-3-2011 </w:t>
      </w:r>
    </w:p>
    <w:p w14:paraId="022AD1CC" w14:textId="77777777" w:rsidR="002A2CF8" w:rsidRPr="002A2CF8" w:rsidRDefault="002A2CF8" w:rsidP="002A2CF8">
      <w:pPr>
        <w:pStyle w:val="Prrafodelista"/>
        <w:numPr>
          <w:ilvl w:val="0"/>
          <w:numId w:val="3"/>
        </w:numPr>
      </w:pPr>
      <w:r w:rsidRPr="002A2CF8">
        <w:rPr>
          <w:b/>
          <w:bCs/>
        </w:rPr>
        <w:t>Sentencias Audiencia Nacional de 11-1-2002 (</w:t>
      </w:r>
      <w:proofErr w:type="spellStart"/>
      <w:r w:rsidRPr="002A2CF8">
        <w:rPr>
          <w:b/>
          <w:bCs/>
        </w:rPr>
        <w:t>rec.</w:t>
      </w:r>
      <w:proofErr w:type="spellEnd"/>
      <w:r w:rsidRPr="002A2CF8">
        <w:rPr>
          <w:b/>
          <w:bCs/>
        </w:rPr>
        <w:t xml:space="preserve"> apelación nº 77/2001) y de 12-11-2008 (</w:t>
      </w:r>
      <w:proofErr w:type="spellStart"/>
      <w:r w:rsidRPr="002A2CF8">
        <w:rPr>
          <w:b/>
          <w:bCs/>
        </w:rPr>
        <w:t>rec.</w:t>
      </w:r>
      <w:proofErr w:type="spellEnd"/>
      <w:r w:rsidRPr="002A2CF8">
        <w:rPr>
          <w:b/>
          <w:bCs/>
        </w:rPr>
        <w:t xml:space="preserve"> 96/2008) </w:t>
      </w:r>
    </w:p>
    <w:p w14:paraId="4EA3F8DA" w14:textId="24523E30" w:rsidR="002A2CF8" w:rsidRPr="002A2CF8" w:rsidRDefault="002A2CF8" w:rsidP="002A2CF8">
      <w:pPr>
        <w:pStyle w:val="Prrafodelista"/>
        <w:numPr>
          <w:ilvl w:val="0"/>
          <w:numId w:val="3"/>
        </w:numPr>
      </w:pPr>
      <w:r w:rsidRPr="002A2CF8">
        <w:rPr>
          <w:b/>
          <w:bCs/>
        </w:rPr>
        <w:t>Tribunal Superior de Justicia de Castilla y León, Valladolid (Sala de lo Contencioso</w:t>
      </w:r>
      <w:r w:rsidRPr="002A2CF8">
        <w:noBreakHyphen/>
      </w:r>
      <w:r w:rsidRPr="002A2CF8">
        <w:rPr>
          <w:b/>
          <w:bCs/>
        </w:rPr>
        <w:t>Administrativo), Sentencia número 262/2020, de 25 febrero 2020</w:t>
      </w:r>
    </w:p>
    <w:p w14:paraId="1A3CC236" w14:textId="2A615C8D" w:rsidR="002A2CF8" w:rsidRPr="002A2CF8" w:rsidRDefault="002A2CF8" w:rsidP="002A2CF8">
      <w:pPr>
        <w:pStyle w:val="Prrafodelista"/>
        <w:numPr>
          <w:ilvl w:val="0"/>
          <w:numId w:val="3"/>
        </w:numPr>
      </w:pPr>
      <w:r>
        <w:rPr>
          <w:b/>
          <w:bCs/>
        </w:rPr>
        <w:t xml:space="preserve">Y </w:t>
      </w:r>
      <w:r w:rsidRPr="002A2CF8">
        <w:rPr>
          <w:b/>
          <w:bCs/>
        </w:rPr>
        <w:t>La propia Ley 39/2015 de Procedimiento Administrativo Común establece, en su art. 35.1.a</w:t>
      </w:r>
      <w:r>
        <w:rPr>
          <w:b/>
          <w:bCs/>
        </w:rPr>
        <w:t>.</w:t>
      </w:r>
    </w:p>
    <w:p w14:paraId="5394D950" w14:textId="77777777" w:rsidR="002A2CF8" w:rsidRPr="002A2CF8" w:rsidRDefault="002A2CF8" w:rsidP="002A2CF8">
      <w:r w:rsidRPr="002A2CF8">
        <w:t xml:space="preserve">Solicito que den cumplimiento a la legislación vigente y la jurisprudencia enunciada: </w:t>
      </w:r>
    </w:p>
    <w:p w14:paraId="1061B7E5" w14:textId="77777777" w:rsidR="002A2CF8" w:rsidRPr="002A2CF8" w:rsidRDefault="002A2CF8" w:rsidP="002A2CF8">
      <w:r w:rsidRPr="002A2CF8">
        <w:t xml:space="preserve">1 Describa las necesidades del servicio que han esgrimido para denegar mi solicitud. </w:t>
      </w:r>
    </w:p>
    <w:p w14:paraId="0FD879E7" w14:textId="77777777" w:rsidR="002A2CF8" w:rsidRPr="002A2CF8" w:rsidRDefault="002A2CF8" w:rsidP="002A2CF8">
      <w:r w:rsidRPr="002A2CF8">
        <w:t xml:space="preserve">2 Justifiquen las necesidades del servicio y me remitan la documentación probatoria. </w:t>
      </w:r>
    </w:p>
    <w:p w14:paraId="09618A52" w14:textId="7EC93EBF" w:rsidR="002A2CF8" w:rsidRDefault="002A2CF8" w:rsidP="002A2CF8">
      <w:r w:rsidRPr="002A2CF8">
        <w:t>3 Explique la razón particularizada para aplicar en mi caso estas necesidades y no a otro trabajador.</w:t>
      </w:r>
    </w:p>
    <w:p w14:paraId="59FD3F97" w14:textId="4ED29F38" w:rsidR="00AB0010" w:rsidRDefault="00AB0010" w:rsidP="002A2CF8">
      <w:r>
        <w:t>Destinatario:</w:t>
      </w:r>
    </w:p>
    <w:p w14:paraId="1C2600BB" w14:textId="403CAB09" w:rsidR="00AB0010" w:rsidRDefault="00C53195" w:rsidP="002A2CF8">
      <w:r>
        <w:t>Direccion General de Emergencias</w:t>
      </w:r>
    </w:p>
    <w:p w14:paraId="571D6B54" w14:textId="4CE88DD4" w:rsidR="00C53195" w:rsidRPr="009C0EE0" w:rsidRDefault="00C53195" w:rsidP="002A2CF8">
      <w:r>
        <w:t>Consejería de Medioambiente agricultura e Interior</w:t>
      </w:r>
    </w:p>
    <w:sectPr w:rsidR="00C53195" w:rsidRPr="009C0EE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108E0"/>
    <w:multiLevelType w:val="hybridMultilevel"/>
    <w:tmpl w:val="5F0E09E2"/>
    <w:lvl w:ilvl="0" w:tplc="37E2491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7AC1FD8"/>
    <w:multiLevelType w:val="hybridMultilevel"/>
    <w:tmpl w:val="6636B5E8"/>
    <w:lvl w:ilvl="0" w:tplc="54269848">
      <w:start w:val="1"/>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63592B6B"/>
    <w:multiLevelType w:val="hybridMultilevel"/>
    <w:tmpl w:val="9E0E1150"/>
    <w:lvl w:ilvl="0" w:tplc="946EDA6A">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6CDF6D9B"/>
    <w:multiLevelType w:val="hybridMultilevel"/>
    <w:tmpl w:val="FDA09BC6"/>
    <w:lvl w:ilvl="0" w:tplc="51409ABE">
      <w:start w:val="1"/>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41133699">
    <w:abstractNumId w:val="0"/>
  </w:num>
  <w:num w:numId="2" w16cid:durableId="283656210">
    <w:abstractNumId w:val="3"/>
  </w:num>
  <w:num w:numId="3" w16cid:durableId="344670589">
    <w:abstractNumId w:val="1"/>
  </w:num>
  <w:num w:numId="4" w16cid:durableId="14095726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F2B"/>
    <w:rsid w:val="000906D2"/>
    <w:rsid w:val="00125CAF"/>
    <w:rsid w:val="00145146"/>
    <w:rsid w:val="00151FD0"/>
    <w:rsid w:val="00202037"/>
    <w:rsid w:val="00231D8C"/>
    <w:rsid w:val="00233371"/>
    <w:rsid w:val="002A2CF8"/>
    <w:rsid w:val="00346C56"/>
    <w:rsid w:val="003545F3"/>
    <w:rsid w:val="004235EF"/>
    <w:rsid w:val="00495BBF"/>
    <w:rsid w:val="00512D4E"/>
    <w:rsid w:val="00547EFF"/>
    <w:rsid w:val="00646EC4"/>
    <w:rsid w:val="00686AC8"/>
    <w:rsid w:val="006B7EAB"/>
    <w:rsid w:val="007F6AD5"/>
    <w:rsid w:val="008304E1"/>
    <w:rsid w:val="009C0EE0"/>
    <w:rsid w:val="009C260E"/>
    <w:rsid w:val="009D28D9"/>
    <w:rsid w:val="009E6D1E"/>
    <w:rsid w:val="00A70EBB"/>
    <w:rsid w:val="00A76449"/>
    <w:rsid w:val="00A82E65"/>
    <w:rsid w:val="00A9632C"/>
    <w:rsid w:val="00AB0010"/>
    <w:rsid w:val="00B11091"/>
    <w:rsid w:val="00B44177"/>
    <w:rsid w:val="00C0013C"/>
    <w:rsid w:val="00C53195"/>
    <w:rsid w:val="00C97708"/>
    <w:rsid w:val="00D55D36"/>
    <w:rsid w:val="00DB616E"/>
    <w:rsid w:val="00E70A20"/>
    <w:rsid w:val="00F13E40"/>
    <w:rsid w:val="00F22349"/>
    <w:rsid w:val="00F3324A"/>
    <w:rsid w:val="00F907E4"/>
    <w:rsid w:val="00F94F2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61E73"/>
  <w15:chartTrackingRefBased/>
  <w15:docId w15:val="{F9681EC0-3FEE-43ED-A59E-896DC8EF1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94F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94F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94F2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94F2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94F2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94F2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94F2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94F2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94F2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94F2B"/>
    <w:rPr>
      <w:rFonts w:asciiTheme="majorHAnsi" w:eastAsiaTheme="majorEastAsia" w:hAnsiTheme="majorHAnsi" w:cstheme="majorBidi"/>
      <w:color w:val="0F4761" w:themeColor="accent1" w:themeShade="BF"/>
      <w:sz w:val="40"/>
      <w:szCs w:val="40"/>
      <w:lang w:val="en-US"/>
    </w:rPr>
  </w:style>
  <w:style w:type="character" w:customStyle="1" w:styleId="Ttulo2Car">
    <w:name w:val="Título 2 Car"/>
    <w:basedOn w:val="Fuentedeprrafopredeter"/>
    <w:link w:val="Ttulo2"/>
    <w:uiPriority w:val="9"/>
    <w:semiHidden/>
    <w:rsid w:val="00F94F2B"/>
    <w:rPr>
      <w:rFonts w:asciiTheme="majorHAnsi" w:eastAsiaTheme="majorEastAsia" w:hAnsiTheme="majorHAnsi" w:cstheme="majorBidi"/>
      <w:color w:val="0F4761" w:themeColor="accent1" w:themeShade="BF"/>
      <w:sz w:val="32"/>
      <w:szCs w:val="32"/>
      <w:lang w:val="en-US"/>
    </w:rPr>
  </w:style>
  <w:style w:type="character" w:customStyle="1" w:styleId="Ttulo3Car">
    <w:name w:val="Título 3 Car"/>
    <w:basedOn w:val="Fuentedeprrafopredeter"/>
    <w:link w:val="Ttulo3"/>
    <w:uiPriority w:val="9"/>
    <w:semiHidden/>
    <w:rsid w:val="00F94F2B"/>
    <w:rPr>
      <w:rFonts w:eastAsiaTheme="majorEastAsia" w:cstheme="majorBidi"/>
      <w:color w:val="0F4761" w:themeColor="accent1" w:themeShade="BF"/>
      <w:sz w:val="28"/>
      <w:szCs w:val="28"/>
      <w:lang w:val="en-US"/>
    </w:rPr>
  </w:style>
  <w:style w:type="character" w:customStyle="1" w:styleId="Ttulo4Car">
    <w:name w:val="Título 4 Car"/>
    <w:basedOn w:val="Fuentedeprrafopredeter"/>
    <w:link w:val="Ttulo4"/>
    <w:uiPriority w:val="9"/>
    <w:semiHidden/>
    <w:rsid w:val="00F94F2B"/>
    <w:rPr>
      <w:rFonts w:eastAsiaTheme="majorEastAsia" w:cstheme="majorBidi"/>
      <w:i/>
      <w:iCs/>
      <w:color w:val="0F4761" w:themeColor="accent1" w:themeShade="BF"/>
      <w:lang w:val="en-US"/>
    </w:rPr>
  </w:style>
  <w:style w:type="character" w:customStyle="1" w:styleId="Ttulo5Car">
    <w:name w:val="Título 5 Car"/>
    <w:basedOn w:val="Fuentedeprrafopredeter"/>
    <w:link w:val="Ttulo5"/>
    <w:uiPriority w:val="9"/>
    <w:semiHidden/>
    <w:rsid w:val="00F94F2B"/>
    <w:rPr>
      <w:rFonts w:eastAsiaTheme="majorEastAsia" w:cstheme="majorBidi"/>
      <w:color w:val="0F4761" w:themeColor="accent1" w:themeShade="BF"/>
      <w:lang w:val="en-US"/>
    </w:rPr>
  </w:style>
  <w:style w:type="character" w:customStyle="1" w:styleId="Ttulo6Car">
    <w:name w:val="Título 6 Car"/>
    <w:basedOn w:val="Fuentedeprrafopredeter"/>
    <w:link w:val="Ttulo6"/>
    <w:uiPriority w:val="9"/>
    <w:semiHidden/>
    <w:rsid w:val="00F94F2B"/>
    <w:rPr>
      <w:rFonts w:eastAsiaTheme="majorEastAsia" w:cstheme="majorBidi"/>
      <w:i/>
      <w:iCs/>
      <w:color w:val="595959" w:themeColor="text1" w:themeTint="A6"/>
      <w:lang w:val="en-US"/>
    </w:rPr>
  </w:style>
  <w:style w:type="character" w:customStyle="1" w:styleId="Ttulo7Car">
    <w:name w:val="Título 7 Car"/>
    <w:basedOn w:val="Fuentedeprrafopredeter"/>
    <w:link w:val="Ttulo7"/>
    <w:uiPriority w:val="9"/>
    <w:semiHidden/>
    <w:rsid w:val="00F94F2B"/>
    <w:rPr>
      <w:rFonts w:eastAsiaTheme="majorEastAsia" w:cstheme="majorBidi"/>
      <w:color w:val="595959" w:themeColor="text1" w:themeTint="A6"/>
      <w:lang w:val="en-US"/>
    </w:rPr>
  </w:style>
  <w:style w:type="character" w:customStyle="1" w:styleId="Ttulo8Car">
    <w:name w:val="Título 8 Car"/>
    <w:basedOn w:val="Fuentedeprrafopredeter"/>
    <w:link w:val="Ttulo8"/>
    <w:uiPriority w:val="9"/>
    <w:semiHidden/>
    <w:rsid w:val="00F94F2B"/>
    <w:rPr>
      <w:rFonts w:eastAsiaTheme="majorEastAsia" w:cstheme="majorBidi"/>
      <w:i/>
      <w:iCs/>
      <w:color w:val="272727" w:themeColor="text1" w:themeTint="D8"/>
      <w:lang w:val="en-US"/>
    </w:rPr>
  </w:style>
  <w:style w:type="character" w:customStyle="1" w:styleId="Ttulo9Car">
    <w:name w:val="Título 9 Car"/>
    <w:basedOn w:val="Fuentedeprrafopredeter"/>
    <w:link w:val="Ttulo9"/>
    <w:uiPriority w:val="9"/>
    <w:semiHidden/>
    <w:rsid w:val="00F94F2B"/>
    <w:rPr>
      <w:rFonts w:eastAsiaTheme="majorEastAsia" w:cstheme="majorBidi"/>
      <w:color w:val="272727" w:themeColor="text1" w:themeTint="D8"/>
      <w:lang w:val="en-US"/>
    </w:rPr>
  </w:style>
  <w:style w:type="paragraph" w:styleId="Ttulo">
    <w:name w:val="Title"/>
    <w:basedOn w:val="Normal"/>
    <w:next w:val="Normal"/>
    <w:link w:val="TtuloCar"/>
    <w:uiPriority w:val="10"/>
    <w:qFormat/>
    <w:rsid w:val="00F94F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94F2B"/>
    <w:rPr>
      <w:rFonts w:asciiTheme="majorHAnsi" w:eastAsiaTheme="majorEastAsia" w:hAnsiTheme="majorHAnsi" w:cstheme="majorBidi"/>
      <w:spacing w:val="-10"/>
      <w:kern w:val="28"/>
      <w:sz w:val="56"/>
      <w:szCs w:val="56"/>
      <w:lang w:val="en-US"/>
    </w:rPr>
  </w:style>
  <w:style w:type="paragraph" w:styleId="Subttulo">
    <w:name w:val="Subtitle"/>
    <w:basedOn w:val="Normal"/>
    <w:next w:val="Normal"/>
    <w:link w:val="SubttuloCar"/>
    <w:uiPriority w:val="11"/>
    <w:qFormat/>
    <w:rsid w:val="00F94F2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94F2B"/>
    <w:rPr>
      <w:rFonts w:eastAsiaTheme="majorEastAsia" w:cstheme="majorBidi"/>
      <w:color w:val="595959" w:themeColor="text1" w:themeTint="A6"/>
      <w:spacing w:val="15"/>
      <w:sz w:val="28"/>
      <w:szCs w:val="28"/>
      <w:lang w:val="en-US"/>
    </w:rPr>
  </w:style>
  <w:style w:type="paragraph" w:styleId="Cita">
    <w:name w:val="Quote"/>
    <w:basedOn w:val="Normal"/>
    <w:next w:val="Normal"/>
    <w:link w:val="CitaCar"/>
    <w:uiPriority w:val="29"/>
    <w:qFormat/>
    <w:rsid w:val="00F94F2B"/>
    <w:pPr>
      <w:spacing w:before="160"/>
      <w:jc w:val="center"/>
    </w:pPr>
    <w:rPr>
      <w:i/>
      <w:iCs/>
      <w:color w:val="404040" w:themeColor="text1" w:themeTint="BF"/>
    </w:rPr>
  </w:style>
  <w:style w:type="character" w:customStyle="1" w:styleId="CitaCar">
    <w:name w:val="Cita Car"/>
    <w:basedOn w:val="Fuentedeprrafopredeter"/>
    <w:link w:val="Cita"/>
    <w:uiPriority w:val="29"/>
    <w:rsid w:val="00F94F2B"/>
    <w:rPr>
      <w:i/>
      <w:iCs/>
      <w:color w:val="404040" w:themeColor="text1" w:themeTint="BF"/>
      <w:lang w:val="en-US"/>
    </w:rPr>
  </w:style>
  <w:style w:type="paragraph" w:styleId="Prrafodelista">
    <w:name w:val="List Paragraph"/>
    <w:basedOn w:val="Normal"/>
    <w:uiPriority w:val="34"/>
    <w:qFormat/>
    <w:rsid w:val="00F94F2B"/>
    <w:pPr>
      <w:ind w:left="720"/>
      <w:contextualSpacing/>
    </w:pPr>
  </w:style>
  <w:style w:type="character" w:styleId="nfasisintenso">
    <w:name w:val="Intense Emphasis"/>
    <w:basedOn w:val="Fuentedeprrafopredeter"/>
    <w:uiPriority w:val="21"/>
    <w:qFormat/>
    <w:rsid w:val="00F94F2B"/>
    <w:rPr>
      <w:i/>
      <w:iCs/>
      <w:color w:val="0F4761" w:themeColor="accent1" w:themeShade="BF"/>
    </w:rPr>
  </w:style>
  <w:style w:type="paragraph" w:styleId="Citadestacada">
    <w:name w:val="Intense Quote"/>
    <w:basedOn w:val="Normal"/>
    <w:next w:val="Normal"/>
    <w:link w:val="CitadestacadaCar"/>
    <w:uiPriority w:val="30"/>
    <w:qFormat/>
    <w:rsid w:val="00F94F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94F2B"/>
    <w:rPr>
      <w:i/>
      <w:iCs/>
      <w:color w:val="0F4761" w:themeColor="accent1" w:themeShade="BF"/>
      <w:lang w:val="en-US"/>
    </w:rPr>
  </w:style>
  <w:style w:type="character" w:styleId="Referenciaintensa">
    <w:name w:val="Intense Reference"/>
    <w:basedOn w:val="Fuentedeprrafopredeter"/>
    <w:uiPriority w:val="32"/>
    <w:qFormat/>
    <w:rsid w:val="00F94F2B"/>
    <w:rPr>
      <w:b/>
      <w:bCs/>
      <w:smallCaps/>
      <w:color w:val="0F4761" w:themeColor="accent1" w:themeShade="BF"/>
      <w:spacing w:val="5"/>
    </w:rPr>
  </w:style>
  <w:style w:type="paragraph" w:customStyle="1" w:styleId="Default">
    <w:name w:val="Default"/>
    <w:rsid w:val="00346C56"/>
    <w:pPr>
      <w:autoSpaceDE w:val="0"/>
      <w:autoSpaceDN w:val="0"/>
      <w:adjustRightInd w:val="0"/>
      <w:spacing w:after="0" w:line="240" w:lineRule="auto"/>
    </w:pPr>
    <w:rPr>
      <w:rFonts w:ascii="Verdana" w:hAnsi="Verdana" w:cs="Verdana"/>
      <w:color w:val="000000"/>
      <w:kern w:val="0"/>
    </w:rPr>
  </w:style>
  <w:style w:type="character" w:styleId="Hipervnculo">
    <w:name w:val="Hyperlink"/>
    <w:basedOn w:val="Fuentedeprrafopredeter"/>
    <w:uiPriority w:val="99"/>
    <w:unhideWhenUsed/>
    <w:rsid w:val="00A9632C"/>
    <w:rPr>
      <w:color w:val="467886" w:themeColor="hyperlink"/>
      <w:u w:val="single"/>
    </w:rPr>
  </w:style>
  <w:style w:type="character" w:styleId="Mencinsinresolver">
    <w:name w:val="Unresolved Mention"/>
    <w:basedOn w:val="Fuentedeprrafopredeter"/>
    <w:uiPriority w:val="99"/>
    <w:semiHidden/>
    <w:unhideWhenUsed/>
    <w:rsid w:val="00A963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834</Words>
  <Characters>4591</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Castro</dc:creator>
  <cp:keywords/>
  <dc:description/>
  <cp:lastModifiedBy>Oscar Castro Cuartero</cp:lastModifiedBy>
  <cp:revision>2</cp:revision>
  <dcterms:created xsi:type="dcterms:W3CDTF">2025-08-07T12:45:00Z</dcterms:created>
  <dcterms:modified xsi:type="dcterms:W3CDTF">2025-08-07T12:45:00Z</dcterms:modified>
</cp:coreProperties>
</file>